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HIRMEOS WORKSHOP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b/>
          <w:bCs/>
          <w:sz w:val="27"/>
          <w:szCs w:val="27"/>
          <w:lang w:val="en-US"/>
        </w:rPr>
        <w:t>Entity-Fishing for Digital Humanities and Scholarly Publishing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Göttingen, </w:t>
      </w:r>
      <w:proofErr w:type="spellStart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Papendieck</w:t>
      </w:r>
      <w:proofErr w:type="spellEnd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 14, SUB </w:t>
      </w:r>
      <w:bookmarkStart w:id="0" w:name="_GoBack"/>
      <w:bookmarkEnd w:id="0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historical building, </w:t>
      </w:r>
      <w:proofErr w:type="spellStart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Vortragsraum</w:t>
      </w:r>
      <w:proofErr w:type="spellEnd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, 4th September 2018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225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lang w:val="en-US"/>
        </w:rPr>
        <w:t> 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9:30–9:45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Introduction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(Margo Bargheer, SUB)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9:45–10:00 </w:t>
      </w:r>
      <w:proofErr w:type="gramStart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The</w:t>
      </w:r>
      <w:proofErr w:type="gramEnd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 xml:space="preserve"> HIRMEOS Project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(Andrea Bertino, SUB)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10:00–10:40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Entity-fishing: from text to concepts and beyond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 (Luca </w:t>
      </w:r>
      <w:proofErr w:type="spellStart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Foppiano</w:t>
      </w:r>
      <w:proofErr w:type="spellEnd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 and Laurent Romary, INRIA-DARIAH-EU)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</w:rPr>
        <w:t>10:40–11:00 Coffee break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11:00–11:45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Entity-fishing: Demo and Questions 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(Luca </w:t>
      </w:r>
      <w:proofErr w:type="spellStart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Foppiano</w:t>
      </w:r>
      <w:proofErr w:type="spellEnd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 and Laurent Romary, INRIA-DARIAH-EU)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lang w:val="en-US"/>
        </w:rPr>
        <w:t>11:50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–12:30 </w:t>
      </w:r>
      <w:r w:rsidRPr="00C27666">
        <w:rPr>
          <w:rStyle w:val="Hervorhebung"/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Retrieving entities from publications in linguistics: </w:t>
      </w:r>
      <w:proofErr w:type="spellStart"/>
      <w:r w:rsidRPr="00C27666">
        <w:rPr>
          <w:rStyle w:val="Hervorhebung"/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Glottolog</w:t>
      </w:r>
      <w:proofErr w:type="spellEnd"/>
      <w:r w:rsidRPr="00C27666">
        <w:rPr>
          <w:rStyle w:val="Hervorhebung"/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 and </w:t>
      </w:r>
      <w:proofErr w:type="spellStart"/>
      <w:r w:rsidRPr="00C27666">
        <w:rPr>
          <w:rStyle w:val="Hervorhebung"/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Concepticon</w:t>
      </w:r>
      <w:proofErr w:type="spellEnd"/>
      <w:r w:rsidRPr="00C27666">
        <w:rPr>
          <w:rStyle w:val="Hervorhebung"/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(</w:t>
      </w:r>
      <w:r w:rsidRPr="00C27666">
        <w:rPr>
          <w:rFonts w:asciiTheme="majorHAnsi" w:hAnsiTheme="majorHAnsi" w:cs="Arial"/>
          <w:sz w:val="27"/>
          <w:szCs w:val="27"/>
          <w:lang w:val="en-US"/>
        </w:rPr>
        <w:t xml:space="preserve">Sebastian </w:t>
      </w:r>
      <w:proofErr w:type="spellStart"/>
      <w:r w:rsidRPr="00C27666">
        <w:rPr>
          <w:rFonts w:asciiTheme="majorHAnsi" w:hAnsiTheme="majorHAnsi" w:cs="Arial"/>
          <w:sz w:val="27"/>
          <w:szCs w:val="27"/>
          <w:lang w:val="en-US"/>
        </w:rPr>
        <w:t>Nordhoff</w:t>
      </w:r>
      <w:proofErr w:type="spellEnd"/>
      <w:r w:rsidRPr="00C27666">
        <w:rPr>
          <w:rFonts w:asciiTheme="majorHAnsi" w:hAnsiTheme="majorHAnsi" w:cs="Arial"/>
          <w:sz w:val="27"/>
          <w:szCs w:val="27"/>
          <w:lang w:val="en-US"/>
        </w:rPr>
        <w:t>, </w:t>
      </w:r>
      <w:proofErr w:type="spellStart"/>
      <w:r w:rsidRPr="00C27666">
        <w:rPr>
          <w:rFonts w:asciiTheme="majorHAnsi" w:hAnsiTheme="majorHAnsi" w:cs="Arial"/>
          <w:sz w:val="27"/>
          <w:szCs w:val="27"/>
          <w:lang w:val="en-US"/>
        </w:rPr>
        <w:t>LangSciPress</w:t>
      </w:r>
      <w:proofErr w:type="spellEnd"/>
      <w:r w:rsidRPr="00C27666">
        <w:rPr>
          <w:rFonts w:asciiTheme="majorHAnsi" w:hAnsiTheme="majorHAnsi" w:cs="Arial"/>
          <w:sz w:val="27"/>
          <w:szCs w:val="27"/>
          <w:lang w:val="en-US"/>
        </w:rPr>
        <w:t>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12:30–13:40 Lunch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13:40–14:00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Entity-fishing service on the HIRMEOS platforms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(Andrea Bertino, SUB)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14:00–14:15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 xml:space="preserve">Usage scenario I: Entity-fishing at </w:t>
      </w:r>
      <w:proofErr w:type="spellStart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ScholarLed</w:t>
      </w:r>
      <w:proofErr w:type="spellEnd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 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(Javier Arias, Open Book Publishers)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14:15–14:30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 xml:space="preserve">Usage scenario II: Entity-fishing at </w:t>
      </w:r>
      <w:proofErr w:type="spellStart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Septentrio</w:t>
      </w:r>
      <w:proofErr w:type="spellEnd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 xml:space="preserve"> Academic Publishing 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 xml:space="preserve">(Aysa Ekanger, University Library of </w:t>
      </w:r>
      <w:proofErr w:type="spellStart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Tromsø</w:t>
      </w:r>
      <w:proofErr w:type="spellEnd"/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14:30–14:45</w:t>
      </w:r>
      <w:r w:rsidRPr="00C27666">
        <w:rPr>
          <w:rFonts w:asciiTheme="majorHAnsi" w:hAnsiTheme="majorHAnsi" w:cs="Arial"/>
          <w:sz w:val="27"/>
          <w:szCs w:val="27"/>
          <w:lang w:val="en-US"/>
        </w:rPr>
        <w:t> 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Usage scenario III: Entity-fishing service for the Edition Open Access (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Klaus Thoden, Max Planck Institute for the History of Science)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14:45–15:15 Coffee break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15:15–16:30 </w:t>
      </w:r>
      <w:r w:rsid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 xml:space="preserve">Roundtable 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on new usage scenarios.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</w:rPr>
        <w:t>(Moderator: Stefanie Mühlhausen, SUB)</w:t>
      </w:r>
    </w:p>
    <w:p w:rsidR="00B67AD0" w:rsidRPr="00C27666" w:rsidRDefault="00B67AD0" w:rsidP="00C27666">
      <w:pPr>
        <w:pStyle w:val="StandardWeb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Theme="majorHAnsi" w:hAnsiTheme="majorHAnsi" w:cs="Arial"/>
          <w:sz w:val="27"/>
          <w:szCs w:val="27"/>
          <w:lang w:val="en-US"/>
        </w:rPr>
      </w:pP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</w:rPr>
        <w:t>16:30–17:00 </w:t>
      </w:r>
      <w:proofErr w:type="spellStart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</w:rPr>
        <w:t>Conclusion</w:t>
      </w:r>
      <w:proofErr w:type="spellEnd"/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</w:rPr>
        <w:t xml:space="preserve">. </w:t>
      </w:r>
      <w:r w:rsidRPr="00C27666">
        <w:rPr>
          <w:rFonts w:asciiTheme="majorHAnsi" w:hAnsiTheme="majorHAnsi" w:cs="Arial"/>
          <w:i/>
          <w:iCs/>
          <w:sz w:val="27"/>
          <w:szCs w:val="27"/>
          <w:bdr w:val="none" w:sz="0" w:space="0" w:color="auto" w:frame="1"/>
          <w:lang w:val="en-US"/>
        </w:rPr>
        <w:t>Overview and guidelines for service implementation</w:t>
      </w:r>
      <w:r w:rsidRPr="00C27666">
        <w:rPr>
          <w:rFonts w:asciiTheme="majorHAnsi" w:hAnsiTheme="majorHAnsi" w:cs="Arial"/>
          <w:sz w:val="27"/>
          <w:szCs w:val="27"/>
          <w:bdr w:val="none" w:sz="0" w:space="0" w:color="auto" w:frame="1"/>
          <w:lang w:val="en-US"/>
        </w:rPr>
        <w:t> (Margo Bargheer, SUB)</w:t>
      </w:r>
    </w:p>
    <w:p w:rsidR="00B678D2" w:rsidRPr="00FB22F0" w:rsidRDefault="008766BA">
      <w:pPr>
        <w:rPr>
          <w:lang w:val="en-US"/>
        </w:rPr>
      </w:pPr>
    </w:p>
    <w:p w:rsidR="00FB22F0" w:rsidRPr="00FB22F0" w:rsidRDefault="00FB22F0">
      <w:pPr>
        <w:rPr>
          <w:lang w:val="en-US"/>
        </w:rPr>
      </w:pPr>
    </w:p>
    <w:sectPr w:rsidR="00FB22F0" w:rsidRPr="00FB2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TM1tTC2sDA2NzFV0lEKTi0uzszPAykwrAUAaYH0KSwAAAA="/>
  </w:docVars>
  <w:rsids>
    <w:rsidRoot w:val="00B67AD0"/>
    <w:rsid w:val="001972E9"/>
    <w:rsid w:val="008766BA"/>
    <w:rsid w:val="00B474B9"/>
    <w:rsid w:val="00B67AD0"/>
    <w:rsid w:val="00C27666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67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B67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SUB Goettingen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Bertino</dc:creator>
  <cp:lastModifiedBy>Andrea Bertino</cp:lastModifiedBy>
  <cp:revision>3</cp:revision>
  <cp:lastPrinted>2018-09-03T11:49:00Z</cp:lastPrinted>
  <dcterms:created xsi:type="dcterms:W3CDTF">2018-09-03T11:09:00Z</dcterms:created>
  <dcterms:modified xsi:type="dcterms:W3CDTF">2018-09-03T13:44:00Z</dcterms:modified>
</cp:coreProperties>
</file>